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360" w:rsidRDefault="00A83360" w:rsidP="00A83360">
      <w:pPr>
        <w:jc w:val="center"/>
        <w:rPr>
          <w:rFonts w:ascii="Times New Roman" w:hAnsi="Times New Roman" w:cs="Times New Roman"/>
          <w:b/>
          <w:sz w:val="26"/>
          <w:szCs w:val="26"/>
        </w:rPr>
      </w:pPr>
      <w:bookmarkStart w:id="0" w:name="_GoBack"/>
      <w:bookmarkEnd w:id="0"/>
      <w:r w:rsidRPr="00A83360">
        <w:rPr>
          <w:rFonts w:ascii="Times New Roman" w:hAnsi="Times New Roman" w:cs="Times New Roman"/>
          <w:b/>
          <w:sz w:val="26"/>
          <w:szCs w:val="26"/>
        </w:rPr>
        <w:t>NATIONAL COUNCIL ELECTIONS</w:t>
      </w:r>
    </w:p>
    <w:p w:rsidR="002C2B31" w:rsidRPr="00A83360" w:rsidRDefault="002C2B31" w:rsidP="00A83360">
      <w:pPr>
        <w:jc w:val="center"/>
        <w:rPr>
          <w:rFonts w:ascii="Times New Roman" w:hAnsi="Times New Roman" w:cs="Times New Roman"/>
          <w:b/>
          <w:sz w:val="26"/>
          <w:szCs w:val="26"/>
        </w:rPr>
      </w:pPr>
    </w:p>
    <w:p w:rsidR="00A83360" w:rsidRPr="00A83360" w:rsidRDefault="00A83360" w:rsidP="00A83360">
      <w:pPr>
        <w:jc w:val="center"/>
        <w:rPr>
          <w:rFonts w:ascii="Times New Roman" w:hAnsi="Times New Roman" w:cs="Times New Roman"/>
          <w:b/>
          <w:strike/>
          <w:sz w:val="26"/>
          <w:szCs w:val="26"/>
        </w:rPr>
      </w:pPr>
      <w:r w:rsidRPr="00A83360">
        <w:rPr>
          <w:rFonts w:ascii="Times New Roman" w:hAnsi="Times New Roman" w:cs="Times New Roman"/>
          <w:b/>
          <w:sz w:val="26"/>
          <w:szCs w:val="26"/>
        </w:rPr>
        <w:t>Check Memo for National Observers</w:t>
      </w:r>
      <w:r w:rsidRPr="00A83360">
        <w:rPr>
          <w:rStyle w:val="FootnoteReference"/>
          <w:rFonts w:ascii="Times New Roman" w:hAnsi="Times New Roman" w:cs="Times New Roman"/>
          <w:b/>
          <w:sz w:val="26"/>
          <w:szCs w:val="26"/>
        </w:rPr>
        <w:footnoteReference w:id="1"/>
      </w:r>
      <w:r w:rsidRPr="00A83360">
        <w:rPr>
          <w:rFonts w:ascii="Times New Roman" w:hAnsi="Times New Roman" w:cs="Times New Roman"/>
          <w:b/>
          <w:sz w:val="26"/>
          <w:szCs w:val="26"/>
        </w:rPr>
        <w:t xml:space="preserve"> </w:t>
      </w:r>
      <w:r w:rsidRPr="00A83360">
        <w:rPr>
          <w:rFonts w:ascii="Times New Roman" w:hAnsi="Times New Roman" w:cs="Times New Roman"/>
          <w:b/>
          <w:strike/>
          <w:sz w:val="26"/>
          <w:szCs w:val="26"/>
        </w:rPr>
        <w:t xml:space="preserve"> </w:t>
      </w:r>
    </w:p>
    <w:p w:rsidR="00A83360" w:rsidRPr="00A83360" w:rsidRDefault="00A83360" w:rsidP="00A83360">
      <w:pPr>
        <w:jc w:val="center"/>
        <w:rPr>
          <w:rFonts w:ascii="Times New Roman" w:hAnsi="Times New Roman" w:cs="Times New Roman"/>
          <w:sz w:val="26"/>
          <w:szCs w:val="26"/>
        </w:rPr>
      </w:pPr>
    </w:p>
    <w:p w:rsidR="00A83360" w:rsidRDefault="00A83360" w:rsidP="00A83360">
      <w:pPr>
        <w:rPr>
          <w:rFonts w:ascii="Times New Roman" w:hAnsi="Times New Roman" w:cs="Times New Roman"/>
          <w:sz w:val="26"/>
          <w:szCs w:val="26"/>
        </w:rPr>
      </w:pPr>
      <w:r w:rsidRPr="00A83360">
        <w:rPr>
          <w:rFonts w:ascii="Times New Roman" w:hAnsi="Times New Roman" w:cs="Times New Roman"/>
          <w:sz w:val="26"/>
          <w:szCs w:val="26"/>
        </w:rPr>
        <w:t xml:space="preserve">This Check List for National Observers should be used for assessing the completion of tasks so assigned, right after the notification calling the elections and till the completion of the conduct of the elections. </w:t>
      </w:r>
    </w:p>
    <w:p w:rsidR="00A83360" w:rsidRPr="00A83360" w:rsidRDefault="00A83360" w:rsidP="00A83360">
      <w:pPr>
        <w:rPr>
          <w:rFonts w:ascii="Times New Roman" w:hAnsi="Times New Roman" w:cs="Times New Roman"/>
          <w:sz w:val="26"/>
          <w:szCs w:val="26"/>
        </w:rPr>
      </w:pPr>
    </w:p>
    <w:p w:rsidR="00A83360" w:rsidRPr="00A83360" w:rsidRDefault="00A83360" w:rsidP="00A83360">
      <w:pPr>
        <w:rPr>
          <w:rFonts w:ascii="Times New Roman" w:hAnsi="Times New Roman" w:cs="Times New Roman"/>
          <w:sz w:val="26"/>
          <w:szCs w:val="26"/>
        </w:rPr>
      </w:pPr>
      <w:r w:rsidRPr="00A83360">
        <w:rPr>
          <w:rFonts w:ascii="Times New Roman" w:hAnsi="Times New Roman" w:cs="Times New Roman"/>
          <w:sz w:val="26"/>
          <w:szCs w:val="26"/>
        </w:rPr>
        <w:t xml:space="preserve">Note that this Check List does not elaborate on the tasks to be performed, and </w:t>
      </w:r>
      <w:r w:rsidRPr="00A83360">
        <w:rPr>
          <w:rFonts w:ascii="Times New Roman" w:hAnsi="Times New Roman" w:cs="Times New Roman"/>
          <w:b/>
          <w:bCs/>
          <w:sz w:val="26"/>
          <w:szCs w:val="26"/>
        </w:rPr>
        <w:t>cannot</w:t>
      </w:r>
      <w:r w:rsidRPr="00A83360">
        <w:rPr>
          <w:rFonts w:ascii="Times New Roman" w:hAnsi="Times New Roman" w:cs="Times New Roman"/>
          <w:sz w:val="26"/>
          <w:szCs w:val="26"/>
        </w:rPr>
        <w:t xml:space="preserve"> be referred to as an exhaustive list of the roles and responsibilities of National Observers. </w:t>
      </w:r>
    </w:p>
    <w:p w:rsidR="00A83360" w:rsidRPr="00A83360" w:rsidRDefault="00A83360" w:rsidP="00A83360">
      <w:pPr>
        <w:rPr>
          <w:rFonts w:ascii="Times New Roman" w:hAnsi="Times New Roman" w:cs="Times New Roman"/>
          <w:sz w:val="26"/>
          <w:szCs w:val="26"/>
        </w:rPr>
      </w:pPr>
      <w:r w:rsidRPr="00A83360">
        <w:rPr>
          <w:rFonts w:ascii="Times New Roman" w:hAnsi="Times New Roman" w:cs="Times New Roman"/>
          <w:sz w:val="26"/>
          <w:szCs w:val="26"/>
        </w:rPr>
        <w:t>This Check List should be used as a quick reference point and to confirm the completion of tasks.</w:t>
      </w:r>
    </w:p>
    <w:tbl>
      <w:tblPr>
        <w:tblW w:w="9810" w:type="dxa"/>
        <w:tblInd w:w="-10" w:type="dxa"/>
        <w:tblBorders>
          <w:top w:val="single" w:sz="8" w:space="0" w:color="00000A"/>
          <w:left w:val="single" w:sz="8"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9"/>
        <w:gridCol w:w="4851"/>
        <w:gridCol w:w="2655"/>
        <w:gridCol w:w="1705"/>
      </w:tblGrid>
      <w:tr w:rsidR="00A83360" w:rsidRPr="00A83360" w:rsidTr="00467A7E">
        <w:trPr>
          <w:trHeight w:val="315"/>
        </w:trPr>
        <w:tc>
          <w:tcPr>
            <w:tcW w:w="570" w:type="dxa"/>
            <w:vMerge w:val="restart"/>
            <w:tcBorders>
              <w:top w:val="single" w:sz="8" w:space="0" w:color="00000A"/>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r w:rsidRPr="00A83360">
              <w:rPr>
                <w:rFonts w:ascii="Times New Roman" w:hAnsi="Times New Roman" w:cs="Times New Roman"/>
                <w:b/>
                <w:sz w:val="26"/>
                <w:szCs w:val="26"/>
              </w:rPr>
              <w:t>Sl. No.</w:t>
            </w:r>
          </w:p>
        </w:tc>
        <w:tc>
          <w:tcPr>
            <w:tcW w:w="4870" w:type="dxa"/>
            <w:vMerge w:val="restart"/>
            <w:tcBorders>
              <w:top w:val="single" w:sz="8"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r w:rsidRPr="00A83360">
              <w:rPr>
                <w:rFonts w:ascii="Times New Roman" w:hAnsi="Times New Roman" w:cs="Times New Roman"/>
                <w:b/>
                <w:bCs/>
                <w:sz w:val="26"/>
                <w:szCs w:val="26"/>
              </w:rPr>
              <w:t>ACTION TO BE TAKEN</w:t>
            </w:r>
          </w:p>
        </w:tc>
        <w:tc>
          <w:tcPr>
            <w:tcW w:w="4370" w:type="dxa"/>
            <w:gridSpan w:val="2"/>
            <w:tcBorders>
              <w:top w:val="single" w:sz="8" w:space="0" w:color="00000A"/>
              <w:bottom w:val="single" w:sz="4" w:space="0" w:color="00000A"/>
              <w:right w:val="single" w:sz="8" w:space="0" w:color="000001"/>
            </w:tcBorders>
            <w:shd w:val="clear" w:color="auto" w:fill="FFFFFF"/>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r w:rsidRPr="00A83360">
              <w:rPr>
                <w:rFonts w:ascii="Times New Roman" w:hAnsi="Times New Roman" w:cs="Times New Roman"/>
                <w:b/>
                <w:bCs/>
                <w:sz w:val="26"/>
                <w:szCs w:val="26"/>
              </w:rPr>
              <w:t>Check and tick if done as per procedure</w:t>
            </w:r>
          </w:p>
        </w:tc>
      </w:tr>
      <w:tr w:rsidR="00A83360" w:rsidRPr="00A83360" w:rsidTr="00467A7E">
        <w:trPr>
          <w:trHeight w:val="313"/>
        </w:trPr>
        <w:tc>
          <w:tcPr>
            <w:tcW w:w="570" w:type="dxa"/>
            <w:vMerge/>
            <w:tcBorders>
              <w:top w:val="single" w:sz="8" w:space="0" w:color="00000A"/>
              <w:left w:val="single" w:sz="8"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p>
        </w:tc>
        <w:tc>
          <w:tcPr>
            <w:tcW w:w="4870" w:type="dxa"/>
            <w:vMerge/>
            <w:tcBorders>
              <w:top w:val="single" w:sz="8"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r w:rsidRPr="00A83360">
              <w:rPr>
                <w:rFonts w:ascii="Times New Roman" w:hAnsi="Times New Roman" w:cs="Times New Roman"/>
                <w:b/>
                <w:bCs/>
                <w:sz w:val="26"/>
                <w:szCs w:val="26"/>
              </w:rPr>
              <w:t>REMARKS</w:t>
            </w:r>
          </w:p>
        </w:tc>
        <w:tc>
          <w:tcPr>
            <w:tcW w:w="1710" w:type="dxa"/>
            <w:tcBorders>
              <w:bottom w:val="single" w:sz="4" w:space="0" w:color="00000A"/>
              <w:right w:val="single" w:sz="8" w:space="0" w:color="00000A"/>
            </w:tcBorders>
            <w:shd w:val="clear" w:color="auto" w:fill="FFFFFF"/>
            <w:tcMar>
              <w:top w:w="0" w:type="dxa"/>
              <w:left w:w="108" w:type="dxa"/>
              <w:bottom w:w="0" w:type="dxa"/>
              <w:right w:w="108" w:type="dxa"/>
            </w:tcMar>
            <w:vAlign w:val="center"/>
          </w:tcPr>
          <w:p w:rsidR="00A83360" w:rsidRPr="00A83360" w:rsidRDefault="00A83360" w:rsidP="00467A7E">
            <w:pPr>
              <w:jc w:val="center"/>
              <w:rPr>
                <w:rFonts w:ascii="Times New Roman" w:hAnsi="Times New Roman" w:cs="Times New Roman"/>
                <w:sz w:val="26"/>
                <w:szCs w:val="26"/>
              </w:rPr>
            </w:pPr>
            <w:r w:rsidRPr="00A83360">
              <w:rPr>
                <w:rFonts w:ascii="Times New Roman" w:hAnsi="Times New Roman" w:cs="Times New Roman"/>
                <w:b/>
                <w:bCs/>
                <w:sz w:val="26"/>
                <w:szCs w:val="26"/>
              </w:rPr>
              <w:t>Check (√) for YES and (X) for NO</w:t>
            </w:r>
          </w:p>
        </w:tc>
      </w:tr>
      <w:tr w:rsidR="00A83360" w:rsidRPr="00A83360" w:rsidTr="00467A7E">
        <w:trPr>
          <w:trHeight w:val="307"/>
        </w:trPr>
        <w:tc>
          <w:tcPr>
            <w:tcW w:w="9810" w:type="dxa"/>
            <w:gridSpan w:val="4"/>
            <w:tcBorders>
              <w:top w:val="single" w:sz="8" w:space="0" w:color="00000A"/>
              <w:left w:val="single" w:sz="8" w:space="0" w:color="00000A"/>
              <w:bottom w:val="single" w:sz="4" w:space="0" w:color="00000A"/>
              <w:right w:val="single" w:sz="8" w:space="0" w:color="00000A"/>
            </w:tcBorders>
            <w:shd w:val="clear" w:color="auto" w:fill="auto"/>
            <w:tcMar>
              <w:top w:w="0" w:type="dxa"/>
              <w:left w:w="108" w:type="dxa"/>
              <w:bottom w:w="0" w:type="dxa"/>
              <w:right w:w="108" w:type="dxa"/>
            </w:tcMar>
            <w:vAlign w:val="center"/>
          </w:tcPr>
          <w:p w:rsidR="00A83360" w:rsidRPr="00A83360" w:rsidRDefault="00A83360" w:rsidP="00467A7E">
            <w:pPr>
              <w:pStyle w:val="ListParagraph"/>
              <w:spacing w:line="100" w:lineRule="atLeast"/>
              <w:ind w:left="0"/>
              <w:rPr>
                <w:rFonts w:cs="Times New Roman"/>
                <w:sz w:val="26"/>
                <w:szCs w:val="26"/>
              </w:rPr>
            </w:pPr>
            <w:r w:rsidRPr="00A83360">
              <w:rPr>
                <w:rFonts w:eastAsia="Times New Roman" w:cs="Times New Roman"/>
                <w:b/>
                <w:bCs/>
                <w:color w:val="000000"/>
                <w:sz w:val="26"/>
                <w:szCs w:val="26"/>
              </w:rPr>
              <w:t>A.  On appointment and assuming duty</w:t>
            </w:r>
          </w:p>
        </w:tc>
      </w:tr>
      <w:tr w:rsidR="00A83360" w:rsidRPr="00A83360" w:rsidTr="00467A7E">
        <w:trPr>
          <w:trHeight w:val="737"/>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1</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Remain independent and apolitical to observe the various stages of the electoral processes to ensure free and fair elections</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understood?</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2</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Familiar with the date as to when the election campaign starts and stops</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familiarized?</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600"/>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3</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Familiar with the Election Forms given in the Strategy for Conduct of Elections</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familiarized?</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260"/>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4</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Observe whether the updated and latest Voters' Lists have been provided</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observed?</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5</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Familiar with the reporting requirements as per the given reporting formats?</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familiarized?</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6</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Observe the administrative and organizational arrangements for conduct of free and fair elections, including roles, responsibilities and functions of Returning Officers, Election Coordinators, Security Coordinators and the Dzongkhag Election Officers and the ECB </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the officials are aware of their roles and responsibilities and adhere to the Code of Conduct?</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570"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7C5164">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7</w:t>
            </w:r>
          </w:p>
        </w:tc>
        <w:tc>
          <w:tcPr>
            <w:tcW w:w="48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Serve as Expenditure Observers to monitor campaign expenses of candidates </w:t>
            </w:r>
          </w:p>
        </w:tc>
        <w:tc>
          <w:tcPr>
            <w:tcW w:w="266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such roles have been undertaken by verifying bills and relevant documents?</w:t>
            </w:r>
          </w:p>
        </w:tc>
        <w:tc>
          <w:tcPr>
            <w:tcW w:w="171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bl>
    <w:p w:rsidR="00A83360" w:rsidRPr="00A83360" w:rsidRDefault="00A83360" w:rsidP="00A83360">
      <w:pPr>
        <w:rPr>
          <w:rFonts w:ascii="Times New Roman" w:hAnsi="Times New Roman" w:cs="Times New Roman"/>
          <w:sz w:val="26"/>
          <w:szCs w:val="26"/>
        </w:rPr>
        <w:sectPr w:rsidR="00A83360" w:rsidRPr="00A83360" w:rsidSect="00F302CD">
          <w:headerReference w:type="default" r:id="rId7"/>
          <w:footerReference w:type="default" r:id="rId8"/>
          <w:footerReference w:type="first" r:id="rId9"/>
          <w:pgSz w:w="12240" w:h="15840"/>
          <w:pgMar w:top="420" w:right="1440" w:bottom="1170" w:left="1440" w:header="720" w:footer="720" w:gutter="0"/>
          <w:cols w:space="720"/>
          <w:docGrid w:linePitch="360"/>
        </w:sectPr>
      </w:pPr>
    </w:p>
    <w:p w:rsidR="00A83360" w:rsidRPr="00A83360" w:rsidRDefault="00A83360" w:rsidP="00A83360">
      <w:pPr>
        <w:rPr>
          <w:rFonts w:ascii="Times New Roman" w:hAnsi="Times New Roman" w:cs="Times New Roman"/>
          <w:sz w:val="26"/>
          <w:szCs w:val="26"/>
        </w:rPr>
      </w:pPr>
    </w:p>
    <w:tbl>
      <w:tblPr>
        <w:tblW w:w="0" w:type="auto"/>
        <w:tblInd w:w="113" w:type="dxa"/>
        <w:tblBorders>
          <w:top w:val="single" w:sz="8" w:space="0" w:color="00000A"/>
          <w:left w:val="single" w:sz="8"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43"/>
        <w:gridCol w:w="4670"/>
        <w:gridCol w:w="2407"/>
        <w:gridCol w:w="1512"/>
      </w:tblGrid>
      <w:tr w:rsidR="00A83360" w:rsidRPr="00A83360" w:rsidTr="00467A7E">
        <w:trPr>
          <w:trHeight w:val="458"/>
        </w:trPr>
        <w:tc>
          <w:tcPr>
            <w:tcW w:w="6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8</w:t>
            </w:r>
          </w:p>
        </w:tc>
        <w:tc>
          <w:tcPr>
            <w:tcW w:w="467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Procedures for Postal Ballots followed by the Returning Officers</w:t>
            </w:r>
          </w:p>
        </w:tc>
        <w:tc>
          <w:tcPr>
            <w:tcW w:w="240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the Returning Officers have followed the procedures prescribed?</w:t>
            </w:r>
          </w:p>
        </w:tc>
        <w:tc>
          <w:tcPr>
            <w:tcW w:w="151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9</w:t>
            </w:r>
          </w:p>
        </w:tc>
        <w:tc>
          <w:tcPr>
            <w:tcW w:w="46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Submit weekly observation reports to Election Commission with a copy to Dzongkhag Electoral Officer</w:t>
            </w:r>
          </w:p>
        </w:tc>
        <w:tc>
          <w:tcPr>
            <w:tcW w:w="240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Observations to be recorded and submitted as per requirement</w:t>
            </w:r>
          </w:p>
        </w:tc>
        <w:tc>
          <w:tcPr>
            <w:tcW w:w="15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315"/>
        </w:trPr>
        <w:tc>
          <w:tcPr>
            <w:tcW w:w="923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
                <w:bCs/>
                <w:sz w:val="26"/>
                <w:szCs w:val="26"/>
              </w:rPr>
              <w:t>B.    Nomination and Scrutiny</w:t>
            </w:r>
          </w:p>
        </w:tc>
      </w:tr>
      <w:tr w:rsidR="00A83360" w:rsidRPr="00A83360" w:rsidTr="00467A7E">
        <w:trPr>
          <w:trHeight w:val="485"/>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1</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Observe and record the proceedings of </w:t>
            </w:r>
            <w:r w:rsidRPr="00A83360">
              <w:rPr>
                <w:rFonts w:ascii="Times New Roman" w:hAnsi="Times New Roman" w:cs="Times New Roman"/>
                <w:i/>
                <w:sz w:val="26"/>
                <w:szCs w:val="26"/>
              </w:rPr>
              <w:t>Dhamngoi Zomdu</w:t>
            </w:r>
            <w:r w:rsidRPr="00A83360">
              <w:rPr>
                <w:rFonts w:ascii="Times New Roman" w:hAnsi="Times New Roman" w:cs="Times New Roman"/>
                <w:sz w:val="26"/>
                <w:szCs w:val="26"/>
              </w:rPr>
              <w:t xml:space="preserve"> and see if the procedures have been followed</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Whether </w:t>
            </w:r>
            <w:r w:rsidRPr="00A83360">
              <w:rPr>
                <w:rFonts w:ascii="Times New Roman" w:hAnsi="Times New Roman" w:cs="Times New Roman"/>
                <w:i/>
                <w:sz w:val="26"/>
                <w:szCs w:val="26"/>
              </w:rPr>
              <w:t>Dhamngoi Zomdu</w:t>
            </w:r>
            <w:r w:rsidRPr="00A83360">
              <w:rPr>
                <w:rFonts w:ascii="Times New Roman" w:hAnsi="Times New Roman" w:cs="Times New Roman"/>
                <w:sz w:val="26"/>
                <w:szCs w:val="26"/>
              </w:rPr>
              <w:t xml:space="preserve"> are conducted as per requirement?</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85"/>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7C5164" w:rsidP="00467A7E">
            <w:pPr>
              <w:spacing w:line="100" w:lineRule="atLeast"/>
              <w:jc w:val="center"/>
              <w:rPr>
                <w:rFonts w:ascii="Times New Roman" w:hAnsi="Times New Roman" w:cs="Times New Roman"/>
                <w:sz w:val="26"/>
                <w:szCs w:val="26"/>
              </w:rPr>
            </w:pPr>
            <w:r>
              <w:rPr>
                <w:rFonts w:ascii="Times New Roman" w:hAnsi="Times New Roman" w:cs="Times New Roman"/>
                <w:sz w:val="26"/>
                <w:szCs w:val="26"/>
              </w:rPr>
              <w:t>2</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Monitor and observe the processes of nomination, scrutiny and withdrawal of candidature</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monitored?</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728"/>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7C5164" w:rsidP="00467A7E">
            <w:pPr>
              <w:spacing w:line="100"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An Observer shall closely monitor the electoral process and report to the Commission on weekly basis</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monitored and reported?</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315"/>
        </w:trPr>
        <w:tc>
          <w:tcPr>
            <w:tcW w:w="923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
                <w:bCs/>
                <w:sz w:val="26"/>
                <w:szCs w:val="26"/>
              </w:rPr>
              <w:t>C.    During Campaign</w:t>
            </w:r>
          </w:p>
        </w:tc>
      </w:tr>
      <w:tr w:rsidR="00A83360" w:rsidRPr="00A83360" w:rsidTr="00467A7E">
        <w:trPr>
          <w:trHeight w:val="1430"/>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1</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Candidates for the </w:t>
            </w:r>
            <w:r w:rsidR="007C5164">
              <w:rPr>
                <w:rFonts w:ascii="Times New Roman" w:hAnsi="Times New Roman" w:cs="Times New Roman"/>
                <w:sz w:val="26"/>
                <w:szCs w:val="26"/>
              </w:rPr>
              <w:t>National Council</w:t>
            </w:r>
            <w:r w:rsidRPr="00A83360">
              <w:rPr>
                <w:rFonts w:ascii="Times New Roman" w:hAnsi="Times New Roman" w:cs="Times New Roman"/>
                <w:sz w:val="26"/>
                <w:szCs w:val="26"/>
              </w:rPr>
              <w:t xml:space="preserve"> Elections do not exceed election campaign expense beyond Nu.</w:t>
            </w:r>
            <w:r w:rsidR="007C5164">
              <w:rPr>
                <w:rFonts w:ascii="Times New Roman" w:hAnsi="Times New Roman" w:cs="Times New Roman"/>
                <w:sz w:val="26"/>
                <w:szCs w:val="26"/>
              </w:rPr>
              <w:t>1</w:t>
            </w:r>
            <w:r w:rsidRPr="00A83360">
              <w:rPr>
                <w:rFonts w:ascii="Times New Roman" w:hAnsi="Times New Roman" w:cs="Times New Roman"/>
                <w:sz w:val="26"/>
                <w:szCs w:val="26"/>
              </w:rPr>
              <w:t xml:space="preserve">50000/- as per the ceiling fixed </w:t>
            </w:r>
            <w:r w:rsidR="007C5164">
              <w:rPr>
                <w:rFonts w:ascii="Times New Roman" w:hAnsi="Times New Roman" w:cs="Times New Roman"/>
                <w:sz w:val="26"/>
                <w:szCs w:val="26"/>
              </w:rPr>
              <w:t>by the Commission</w:t>
            </w:r>
            <w:r w:rsidR="004205EB">
              <w:rPr>
                <w:rFonts w:ascii="Times New Roman" w:hAnsi="Times New Roman" w:cs="Times New Roman"/>
                <w:sz w:val="26"/>
                <w:szCs w:val="26"/>
              </w:rPr>
              <w:t>.</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Cs/>
                <w:sz w:val="26"/>
                <w:szCs w:val="26"/>
              </w:rPr>
              <w:t>Whether observed?</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215"/>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2</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Candidates conduct door to door campaign within specified time.</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the rule has been followed?</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260"/>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4205EB" w:rsidP="00467A7E">
            <w:pPr>
              <w:spacing w:line="100" w:lineRule="atLeast"/>
              <w:jc w:val="center"/>
              <w:rPr>
                <w:rFonts w:ascii="Times New Roman" w:hAnsi="Times New Roman" w:cs="Times New Roman"/>
                <w:sz w:val="26"/>
                <w:szCs w:val="26"/>
              </w:rPr>
            </w:pPr>
            <w:r>
              <w:rPr>
                <w:rFonts w:ascii="Times New Roman" w:hAnsi="Times New Roman" w:cs="Times New Roman"/>
                <w:sz w:val="26"/>
                <w:szCs w:val="26"/>
              </w:rPr>
              <w:t>3</w:t>
            </w:r>
          </w:p>
        </w:tc>
        <w:tc>
          <w:tcPr>
            <w:tcW w:w="467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No fresh expenses from the campaign account shall be incurred by the candidate after the closure of campaign period</w:t>
            </w:r>
          </w:p>
        </w:tc>
        <w:tc>
          <w:tcPr>
            <w:tcW w:w="240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Whether such expenses have been observed? </w:t>
            </w:r>
          </w:p>
        </w:tc>
        <w:tc>
          <w:tcPr>
            <w:tcW w:w="151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bl>
    <w:p w:rsidR="00A83360" w:rsidRPr="00A83360" w:rsidRDefault="00A83360" w:rsidP="00A83360">
      <w:pPr>
        <w:rPr>
          <w:rFonts w:ascii="Times New Roman" w:hAnsi="Times New Roman" w:cs="Times New Roman"/>
          <w:sz w:val="26"/>
          <w:szCs w:val="26"/>
        </w:rPr>
        <w:sectPr w:rsidR="00A83360" w:rsidRPr="00A83360" w:rsidSect="00F302CD">
          <w:headerReference w:type="default" r:id="rId10"/>
          <w:pgSz w:w="12240" w:h="15840"/>
          <w:pgMar w:top="420" w:right="1440" w:bottom="1170" w:left="1440" w:header="720" w:footer="720" w:gutter="0"/>
          <w:cols w:space="720"/>
          <w:docGrid w:linePitch="360"/>
        </w:sectPr>
      </w:pPr>
      <w:r w:rsidRPr="00A83360">
        <w:rPr>
          <w:rFonts w:ascii="Times New Roman" w:hAnsi="Times New Roman" w:cs="Times New Roman"/>
          <w:sz w:val="26"/>
          <w:szCs w:val="26"/>
        </w:rPr>
        <w:br w:type="page"/>
      </w:r>
    </w:p>
    <w:p w:rsidR="00A83360" w:rsidRPr="00A83360" w:rsidRDefault="00A83360" w:rsidP="00A83360">
      <w:pPr>
        <w:rPr>
          <w:rFonts w:ascii="Times New Roman" w:hAnsi="Times New Roman" w:cs="Times New Roman"/>
          <w:sz w:val="26"/>
          <w:szCs w:val="26"/>
        </w:rPr>
      </w:pPr>
    </w:p>
    <w:tbl>
      <w:tblPr>
        <w:tblW w:w="9512" w:type="dxa"/>
        <w:tblInd w:w="113" w:type="dxa"/>
        <w:tblBorders>
          <w:top w:val="single" w:sz="8" w:space="0" w:color="00000A"/>
          <w:left w:val="single" w:sz="8"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43"/>
        <w:gridCol w:w="4819"/>
        <w:gridCol w:w="2520"/>
        <w:gridCol w:w="1530"/>
      </w:tblGrid>
      <w:tr w:rsidR="00A83360" w:rsidRPr="00A83360" w:rsidTr="00467A7E">
        <w:trPr>
          <w:trHeight w:val="575"/>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4205EB" w:rsidP="004205EB">
            <w:pPr>
              <w:spacing w:line="100" w:lineRule="atLeast"/>
              <w:jc w:val="center"/>
              <w:rPr>
                <w:rFonts w:ascii="Times New Roman" w:hAnsi="Times New Roman" w:cs="Times New Roman"/>
                <w:sz w:val="26"/>
                <w:szCs w:val="26"/>
              </w:rPr>
            </w:pPr>
            <w:r>
              <w:rPr>
                <w:rFonts w:ascii="Times New Roman" w:hAnsi="Times New Roman" w:cs="Times New Roman"/>
                <w:sz w:val="26"/>
                <w:szCs w:val="26"/>
              </w:rPr>
              <w:t>4</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Candidates maintain proper record of expenditure incurred during election supported by proper bills/receipt/cash memo </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Instruct candidates to </w:t>
            </w:r>
            <w:r w:rsidR="004205EB">
              <w:rPr>
                <w:rFonts w:ascii="Times New Roman" w:hAnsi="Times New Roman" w:cs="Times New Roman"/>
                <w:sz w:val="26"/>
                <w:szCs w:val="26"/>
              </w:rPr>
              <w:t>use Public Election Fund Form No.12B</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638"/>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4205EB" w:rsidP="004205EB">
            <w:pPr>
              <w:spacing w:line="100" w:lineRule="atLeast"/>
              <w:jc w:val="center"/>
              <w:rPr>
                <w:rFonts w:ascii="Times New Roman" w:hAnsi="Times New Roman" w:cs="Times New Roman"/>
                <w:sz w:val="26"/>
                <w:szCs w:val="26"/>
              </w:rPr>
            </w:pPr>
            <w:r>
              <w:rPr>
                <w:rFonts w:ascii="Times New Roman" w:hAnsi="Times New Roman" w:cs="Times New Roman"/>
                <w:sz w:val="26"/>
                <w:szCs w:val="26"/>
              </w:rPr>
              <w:t>5</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Candidates submit expenditure statements on weekly basis for verification</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Whether such verification has been recorded </w:t>
            </w:r>
            <w:r w:rsidR="004205EB">
              <w:rPr>
                <w:rFonts w:ascii="Times New Roman" w:hAnsi="Times New Roman" w:cs="Times New Roman"/>
                <w:sz w:val="26"/>
                <w:szCs w:val="26"/>
              </w:rPr>
              <w:t>in Public Election Fund Form No.5B</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593"/>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4205EB" w:rsidP="004205EB">
            <w:pPr>
              <w:spacing w:line="100" w:lineRule="atLeast"/>
              <w:jc w:val="center"/>
              <w:rPr>
                <w:rFonts w:ascii="Times New Roman" w:hAnsi="Times New Roman" w:cs="Times New Roman"/>
                <w:sz w:val="26"/>
                <w:szCs w:val="26"/>
              </w:rPr>
            </w:pPr>
            <w:r>
              <w:rPr>
                <w:rFonts w:ascii="Times New Roman" w:hAnsi="Times New Roman" w:cs="Times New Roman"/>
                <w:sz w:val="26"/>
                <w:szCs w:val="26"/>
              </w:rPr>
              <w:t>6</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Candidate have conducted their campaign in accordance with the law and all forms of election campaign stop 48 hours before the commencement of Poll</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the rule has been enforced?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C01FBC">
        <w:trPr>
          <w:trHeight w:val="458"/>
        </w:trPr>
        <w:tc>
          <w:tcPr>
            <w:tcW w:w="951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
                <w:bCs/>
                <w:sz w:val="26"/>
                <w:szCs w:val="26"/>
              </w:rPr>
              <w:t>D.    During Poll Day</w:t>
            </w:r>
          </w:p>
        </w:tc>
      </w:tr>
      <w:tr w:rsidR="00A83360" w:rsidRPr="00A83360" w:rsidTr="00C32E60">
        <w:trPr>
          <w:trHeight w:val="575"/>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1</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Effective supervision of the Poll</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Cs/>
                <w:sz w:val="26"/>
                <w:szCs w:val="26"/>
              </w:rPr>
              <w:t>Whether observed?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458"/>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2</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Voting procedures are being correctly followed by the Polling Personnel and that those duties are carried out impartially</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all prescribed procedures have been followed?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242"/>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3</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Voters have been able to cast their votes freely and without fear or undue influence</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observed?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C32E60">
        <w:trPr>
          <w:trHeight w:val="638"/>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4</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Secrecy of the Ballot is ensured</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observed?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350"/>
        </w:trPr>
        <w:tc>
          <w:tcPr>
            <w:tcW w:w="6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5</w:t>
            </w:r>
          </w:p>
        </w:tc>
        <w:tc>
          <w:tcPr>
            <w:tcW w:w="48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4205EB" w:rsidP="00467A7E">
            <w:pPr>
              <w:spacing w:line="100" w:lineRule="atLeast"/>
              <w:rPr>
                <w:rFonts w:ascii="Times New Roman" w:hAnsi="Times New Roman" w:cs="Times New Roman"/>
                <w:sz w:val="26"/>
                <w:szCs w:val="26"/>
              </w:rPr>
            </w:pPr>
            <w:r>
              <w:rPr>
                <w:rFonts w:ascii="Times New Roman" w:hAnsi="Times New Roman" w:cs="Times New Roman"/>
                <w:sz w:val="26"/>
                <w:szCs w:val="26"/>
              </w:rPr>
              <w:t>Ensure Candidates</w:t>
            </w:r>
            <w:r w:rsidR="00A83360" w:rsidRPr="00A83360">
              <w:rPr>
                <w:rFonts w:ascii="Times New Roman" w:hAnsi="Times New Roman" w:cs="Times New Roman"/>
                <w:sz w:val="26"/>
                <w:szCs w:val="26"/>
              </w:rPr>
              <w:t xml:space="preserve"> do not exercise undue influence upon the voters either at or near the polling stations</w:t>
            </w:r>
          </w:p>
        </w:tc>
        <w:tc>
          <w:tcPr>
            <w:tcW w:w="252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enforced?</w:t>
            </w:r>
          </w:p>
        </w:tc>
        <w:tc>
          <w:tcPr>
            <w:tcW w:w="1530"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503"/>
        </w:trPr>
        <w:tc>
          <w:tcPr>
            <w:tcW w:w="6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6</w:t>
            </w:r>
          </w:p>
        </w:tc>
        <w:tc>
          <w:tcPr>
            <w:tcW w:w="481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Attend the counting of the votes and observe that all procedures are correctly applied and that the secrecy rules are obeyed</w:t>
            </w:r>
          </w:p>
        </w:tc>
        <w:tc>
          <w:tcPr>
            <w:tcW w:w="252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attended?</w:t>
            </w:r>
          </w:p>
        </w:tc>
        <w:tc>
          <w:tcPr>
            <w:tcW w:w="15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467A7E">
        <w:trPr>
          <w:trHeight w:val="503"/>
        </w:trPr>
        <w:tc>
          <w:tcPr>
            <w:tcW w:w="6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D84C4B">
            <w:pPr>
              <w:spacing w:line="100" w:lineRule="atLeast"/>
              <w:jc w:val="center"/>
              <w:rPr>
                <w:rFonts w:ascii="Times New Roman" w:hAnsi="Times New Roman" w:cs="Times New Roman"/>
                <w:sz w:val="26"/>
                <w:szCs w:val="26"/>
              </w:rPr>
            </w:pPr>
            <w:r w:rsidRPr="00A83360">
              <w:rPr>
                <w:rFonts w:ascii="Times New Roman" w:hAnsi="Times New Roman" w:cs="Times New Roman"/>
                <w:sz w:val="26"/>
                <w:szCs w:val="26"/>
              </w:rPr>
              <w:t>7</w:t>
            </w:r>
          </w:p>
        </w:tc>
        <w:tc>
          <w:tcPr>
            <w:tcW w:w="481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Poll Day observation have been recorded in the prescribed form for all Polling Stations visited</w:t>
            </w:r>
          </w:p>
        </w:tc>
        <w:tc>
          <w:tcPr>
            <w:tcW w:w="252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c>
          <w:tcPr>
            <w:tcW w:w="15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r w:rsidR="00A83360" w:rsidRPr="00A83360" w:rsidTr="00C01FBC">
        <w:trPr>
          <w:trHeight w:val="458"/>
        </w:trPr>
        <w:tc>
          <w:tcPr>
            <w:tcW w:w="9512"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b/>
                <w:bCs/>
                <w:sz w:val="26"/>
                <w:szCs w:val="26"/>
              </w:rPr>
              <w:t>E.    After Poll Day</w:t>
            </w:r>
          </w:p>
        </w:tc>
      </w:tr>
      <w:tr w:rsidR="00A83360" w:rsidRPr="00A83360" w:rsidTr="00467A7E">
        <w:trPr>
          <w:trHeight w:val="512"/>
        </w:trPr>
        <w:tc>
          <w:tcPr>
            <w:tcW w:w="64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1</w:t>
            </w:r>
          </w:p>
        </w:tc>
        <w:tc>
          <w:tcPr>
            <w:tcW w:w="481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 xml:space="preserve">Submit Main Report of </w:t>
            </w:r>
            <w:r w:rsidR="004E76A5">
              <w:rPr>
                <w:rFonts w:ascii="Times New Roman" w:hAnsi="Times New Roman" w:cs="Times New Roman"/>
                <w:sz w:val="26"/>
                <w:szCs w:val="26"/>
              </w:rPr>
              <w:t xml:space="preserve">Election Observation </w:t>
            </w:r>
            <w:r w:rsidR="00C32E60">
              <w:rPr>
                <w:rFonts w:ascii="Times New Roman" w:hAnsi="Times New Roman" w:cs="Times New Roman"/>
                <w:sz w:val="26"/>
                <w:szCs w:val="26"/>
              </w:rPr>
              <w:t>Form No.4B</w:t>
            </w:r>
            <w:r w:rsidRPr="00A83360">
              <w:rPr>
                <w:rFonts w:ascii="Times New Roman" w:hAnsi="Times New Roman" w:cs="Times New Roman"/>
                <w:sz w:val="26"/>
                <w:szCs w:val="26"/>
              </w:rPr>
              <w:t xml:space="preserve"> to the Commission</w:t>
            </w:r>
          </w:p>
        </w:tc>
        <w:tc>
          <w:tcPr>
            <w:tcW w:w="252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r w:rsidRPr="00A83360">
              <w:rPr>
                <w:rFonts w:ascii="Times New Roman" w:hAnsi="Times New Roman" w:cs="Times New Roman"/>
                <w:sz w:val="26"/>
                <w:szCs w:val="26"/>
              </w:rPr>
              <w:t>Whether submitted the Final Report?</w:t>
            </w:r>
          </w:p>
        </w:tc>
        <w:tc>
          <w:tcPr>
            <w:tcW w:w="153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rsidR="00A83360" w:rsidRPr="00A83360" w:rsidRDefault="00A83360" w:rsidP="00467A7E">
            <w:pPr>
              <w:spacing w:line="100" w:lineRule="atLeast"/>
              <w:rPr>
                <w:rFonts w:ascii="Times New Roman" w:hAnsi="Times New Roman" w:cs="Times New Roman"/>
                <w:sz w:val="26"/>
                <w:szCs w:val="26"/>
              </w:rPr>
            </w:pPr>
          </w:p>
        </w:tc>
      </w:tr>
    </w:tbl>
    <w:p w:rsidR="005361BB" w:rsidRPr="00A83360" w:rsidRDefault="005361BB" w:rsidP="00A83360"/>
    <w:sectPr w:rsidR="005361BB" w:rsidRPr="00A83360" w:rsidSect="00D06976">
      <w:headerReference w:type="default" r:id="rId11"/>
      <w:headerReference w:type="first" r:id="rId12"/>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8E0" w:rsidRDefault="00E468E0" w:rsidP="008E7A28">
      <w:r>
        <w:separator/>
      </w:r>
    </w:p>
  </w:endnote>
  <w:endnote w:type="continuationSeparator" w:id="0">
    <w:p w:rsidR="00E468E0" w:rsidRDefault="00E468E0"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726378"/>
      <w:docPartObj>
        <w:docPartGallery w:val="Page Numbers (Bottom of Page)"/>
        <w:docPartUnique/>
      </w:docPartObj>
    </w:sdtPr>
    <w:sdtEndPr/>
    <w:sdtContent>
      <w:sdt>
        <w:sdtPr>
          <w:id w:val="1728636285"/>
          <w:docPartObj>
            <w:docPartGallery w:val="Page Numbers (Top of Page)"/>
            <w:docPartUnique/>
          </w:docPartObj>
        </w:sdtPr>
        <w:sdtEndPr/>
        <w:sdtContent>
          <w:p w:rsidR="009B6DD1" w:rsidRDefault="009B6DD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E76B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E76B4">
              <w:rPr>
                <w:b/>
                <w:bCs/>
                <w:noProof/>
              </w:rPr>
              <w:t>3</w:t>
            </w:r>
            <w:r>
              <w:rPr>
                <w:b/>
                <w:bCs/>
                <w:szCs w:val="24"/>
              </w:rPr>
              <w:fldChar w:fldCharType="end"/>
            </w:r>
          </w:p>
        </w:sdtContent>
      </w:sdt>
    </w:sdtContent>
  </w:sdt>
  <w:p w:rsidR="002C2B31" w:rsidRDefault="002C2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9B6DD1" w:rsidRDefault="009B6DD1" w:rsidP="009B6DD1">
    <w:pPr>
      <w:pStyle w:val="Footer"/>
      <w:jc w:val="center"/>
      <w:rPr>
        <w:b/>
        <w:bCs/>
      </w:rPr>
    </w:pPr>
    <w:r w:rsidRPr="009B6DD1">
      <w:rPr>
        <w:b/>
        <w:bCs/>
      </w:rPr>
      <w:t>Page 3 of 3</w:t>
    </w:r>
  </w:p>
  <w:p w:rsidR="009B6DD1" w:rsidRDefault="009B6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8E0" w:rsidRDefault="00E468E0" w:rsidP="008E7A28">
      <w:r>
        <w:separator/>
      </w:r>
    </w:p>
  </w:footnote>
  <w:footnote w:type="continuationSeparator" w:id="0">
    <w:p w:rsidR="00E468E0" w:rsidRDefault="00E468E0" w:rsidP="008E7A28">
      <w:r>
        <w:continuationSeparator/>
      </w:r>
    </w:p>
  </w:footnote>
  <w:footnote w:id="1">
    <w:p w:rsidR="00A83360" w:rsidRDefault="00A83360" w:rsidP="00A83360">
      <w:pPr>
        <w:pStyle w:val="FootnoteText"/>
      </w:pPr>
      <w:r>
        <w:rPr>
          <w:rStyle w:val="FootnoteReference"/>
        </w:rPr>
        <w:footnoteRef/>
      </w:r>
      <w:r>
        <w:t xml:space="preserve"> Please attaché this Form along with Main Report (Election Observation Form No.4)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60" w:rsidRDefault="00A83360" w:rsidP="004D6371">
    <w:pPr>
      <w:pStyle w:val="Header"/>
      <w:tabs>
        <w:tab w:val="left" w:pos="3690"/>
      </w:tabs>
      <w:jc w:val="right"/>
      <w:rPr>
        <w:b/>
      </w:rPr>
    </w:pPr>
    <w:r>
      <w:rPr>
        <w:noProof/>
      </w:rPr>
      <w:drawing>
        <wp:anchor distT="0" distB="0" distL="114300" distR="114300" simplePos="0" relativeHeight="251664384" behindDoc="0" locked="0" layoutInCell="1" allowOverlap="1" wp14:anchorId="4B405349" wp14:editId="7DC7FB19">
          <wp:simplePos x="0" y="0"/>
          <wp:positionH relativeFrom="column">
            <wp:posOffset>2456815</wp:posOffset>
          </wp:positionH>
          <wp:positionV relativeFrom="paragraph">
            <wp:posOffset>-285115</wp:posOffset>
          </wp:positionV>
          <wp:extent cx="914065" cy="952500"/>
          <wp:effectExtent l="0" t="0" r="635" b="0"/>
          <wp:wrapNone/>
          <wp:docPr id="1"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06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Election Observation Form No.1B</w:t>
    </w:r>
  </w:p>
  <w:p w:rsidR="00A83360" w:rsidRDefault="00A83360" w:rsidP="0023441D">
    <w:pPr>
      <w:pStyle w:val="Header"/>
      <w:tabs>
        <w:tab w:val="left" w:pos="3690"/>
      </w:tabs>
      <w:jc w:val="left"/>
      <w:rPr>
        <w:b/>
      </w:rPr>
    </w:pPr>
  </w:p>
  <w:p w:rsidR="00A83360" w:rsidRDefault="00A83360" w:rsidP="00AF5E23">
    <w:pPr>
      <w:pStyle w:val="Header"/>
      <w:tabs>
        <w:tab w:val="left" w:pos="3690"/>
      </w:tabs>
      <w:jc w:val="left"/>
      <w:rPr>
        <w:b/>
      </w:rPr>
    </w:pPr>
  </w:p>
  <w:p w:rsidR="00A83360" w:rsidRPr="00AF5E23" w:rsidRDefault="00A83360" w:rsidP="00AF5E23">
    <w:pPr>
      <w:pStyle w:val="Header"/>
      <w:tabs>
        <w:tab w:val="left" w:pos="3690"/>
      </w:tabs>
      <w:jc w:val="left"/>
      <w:rPr>
        <w:b/>
      </w:rPr>
    </w:pPr>
    <w:r>
      <w:rPr>
        <w:noProof/>
      </w:rPr>
      <mc:AlternateContent>
        <mc:Choice Requires="wps">
          <w:drawing>
            <wp:anchor distT="0" distB="0" distL="114300" distR="114300" simplePos="0" relativeHeight="251661312" behindDoc="1" locked="0" layoutInCell="0" allowOverlap="1" wp14:anchorId="7BF8D747" wp14:editId="1467BFE6">
              <wp:simplePos x="0" y="0"/>
              <wp:positionH relativeFrom="margin">
                <wp:align>center</wp:align>
              </wp:positionH>
              <wp:positionV relativeFrom="margin">
                <wp:align>center</wp:align>
              </wp:positionV>
              <wp:extent cx="5985510" cy="2393950"/>
              <wp:effectExtent l="0" t="1524000" r="0" b="137795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360" w:rsidRDefault="00A83360" w:rsidP="00AF5E2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F8D747" id="_x0000_t202" coordsize="21600,21600" o:spt="202" path="m,l,21600r21600,l21600,xe">
              <v:stroke joinstyle="miter"/>
              <v:path gradientshapeok="t" o:connecttype="rect"/>
            </v:shapetype>
            <v:shape id="Text Box 282" o:spid="_x0000_s1026" type="#_x0000_t202" style="position:absolute;margin-left:0;margin-top:0;width:471.3pt;height:18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B1cmigIAAAE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A83360" w:rsidRDefault="00A83360" w:rsidP="00AF5E2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60" w:rsidRDefault="00A83360" w:rsidP="00FC5E0E">
    <w:pPr>
      <w:pStyle w:val="Header"/>
      <w:tabs>
        <w:tab w:val="left" w:pos="3690"/>
      </w:tabs>
      <w:jc w:val="right"/>
      <w:rPr>
        <w:b/>
      </w:rPr>
    </w:pPr>
    <w:r>
      <w:rPr>
        <w:b/>
      </w:rPr>
      <w:t xml:space="preserve">                                                                                               </w:t>
    </w:r>
  </w:p>
  <w:p w:rsidR="00A83360" w:rsidRPr="00AF5E23" w:rsidRDefault="00A83360" w:rsidP="00AF5E23">
    <w:pPr>
      <w:pStyle w:val="Header"/>
      <w:tabs>
        <w:tab w:val="left" w:pos="3690"/>
      </w:tabs>
      <w:jc w:val="left"/>
      <w:rPr>
        <w:b/>
      </w:rPr>
    </w:pPr>
    <w:r>
      <w:rPr>
        <w:noProof/>
      </w:rPr>
      <mc:AlternateContent>
        <mc:Choice Requires="wps">
          <w:drawing>
            <wp:anchor distT="0" distB="0" distL="114300" distR="114300" simplePos="0" relativeHeight="251662336" behindDoc="1" locked="0" layoutInCell="0" allowOverlap="1" wp14:anchorId="6B398CD4" wp14:editId="19DC9CA6">
              <wp:simplePos x="0" y="0"/>
              <wp:positionH relativeFrom="margin">
                <wp:align>center</wp:align>
              </wp:positionH>
              <wp:positionV relativeFrom="margin">
                <wp:align>center</wp:align>
              </wp:positionV>
              <wp:extent cx="5985510" cy="2393950"/>
              <wp:effectExtent l="0" t="1524000" r="0" b="137795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360" w:rsidRDefault="00A83360" w:rsidP="00AF5E2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398CD4" id="_x0000_t202" coordsize="21600,21600" o:spt="202" path="m,l,21600r21600,l21600,xe">
              <v:stroke joinstyle="miter"/>
              <v:path gradientshapeok="t" o:connecttype="rect"/>
            </v:shapetype>
            <v:shape id="Text Box 284" o:spid="_x0000_s1027" type="#_x0000_t202" style="position:absolute;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" o:allowincell="f" filled="f" stroked="f">
              <v:stroke joinstyle="round"/>
              <o:lock v:ext="edit" shapetype="t"/>
              <v:textbox style="mso-fit-shape-to-text:t">
                <w:txbxContent>
                  <w:p w:rsidR="00A83360" w:rsidRDefault="00A83360" w:rsidP="00AF5E2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A28" w:rsidRDefault="008E7A28">
    <w:pPr>
      <w:pStyle w:val="Header"/>
    </w:pPr>
  </w:p>
  <w:p w:rsidR="008E7A28" w:rsidRDefault="008E7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60" w:rsidRDefault="00A83360" w:rsidP="00A83360">
    <w:pPr>
      <w:jc w:val="right"/>
      <w:rPr>
        <w:rFonts w:ascii="Times New Roman" w:hAnsi="Times New Roman" w:cs="Times New Roman"/>
        <w:b/>
      </w:rPr>
    </w:pPr>
  </w:p>
  <w:p w:rsidR="00A83360" w:rsidRDefault="00A83360" w:rsidP="00A83360">
    <w:pPr>
      <w:jc w:val="right"/>
      <w:rPr>
        <w:rFonts w:ascii="Times New Roman" w:hAnsi="Times New Roman" w:cs="Times New Roman"/>
        <w:b/>
      </w:rPr>
    </w:pPr>
  </w:p>
  <w:p w:rsidR="008E7A28" w:rsidRDefault="005361BB" w:rsidP="00A83360">
    <w:pPr>
      <w:jc w:val="right"/>
    </w:pPr>
    <w:r>
      <w:rPr>
        <w:rFonts w:ascii="Times New Roman" w:hAnsi="Times New Roman" w:cs="Times New Roman"/>
        <w:b/>
      </w:rPr>
      <w:t xml:space="preserve">                                                    </w:t>
    </w:r>
  </w:p>
  <w:p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7A5699"/>
    <w:multiLevelType w:val="hybridMultilevel"/>
    <w:tmpl w:val="CD2CB7FE"/>
    <w:lvl w:ilvl="0" w:tplc="9CAC04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CEA6A2A"/>
    <w:multiLevelType w:val="hybridMultilevel"/>
    <w:tmpl w:val="C4928640"/>
    <w:lvl w:ilvl="0" w:tplc="AE3EF6DC">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645"/>
        </w:tabs>
        <w:ind w:left="-645" w:hanging="180"/>
      </w:pPr>
    </w:lvl>
    <w:lvl w:ilvl="3" w:tplc="0409000F" w:tentative="1">
      <w:start w:val="1"/>
      <w:numFmt w:val="decimal"/>
      <w:lvlText w:val="%4."/>
      <w:lvlJc w:val="left"/>
      <w:pPr>
        <w:tabs>
          <w:tab w:val="num" w:pos="75"/>
        </w:tabs>
        <w:ind w:left="75" w:hanging="360"/>
      </w:pPr>
    </w:lvl>
    <w:lvl w:ilvl="4" w:tplc="04090019" w:tentative="1">
      <w:start w:val="1"/>
      <w:numFmt w:val="lowerLetter"/>
      <w:lvlText w:val="%5."/>
      <w:lvlJc w:val="left"/>
      <w:pPr>
        <w:tabs>
          <w:tab w:val="num" w:pos="795"/>
        </w:tabs>
        <w:ind w:left="795" w:hanging="360"/>
      </w:pPr>
    </w:lvl>
    <w:lvl w:ilvl="5" w:tplc="0409001B" w:tentative="1">
      <w:start w:val="1"/>
      <w:numFmt w:val="lowerRoman"/>
      <w:lvlText w:val="%6."/>
      <w:lvlJc w:val="right"/>
      <w:pPr>
        <w:tabs>
          <w:tab w:val="num" w:pos="1515"/>
        </w:tabs>
        <w:ind w:left="1515" w:hanging="180"/>
      </w:pPr>
    </w:lvl>
    <w:lvl w:ilvl="6" w:tplc="0409000F" w:tentative="1">
      <w:start w:val="1"/>
      <w:numFmt w:val="decimal"/>
      <w:lvlText w:val="%7."/>
      <w:lvlJc w:val="left"/>
      <w:pPr>
        <w:tabs>
          <w:tab w:val="num" w:pos="2235"/>
        </w:tabs>
        <w:ind w:left="2235" w:hanging="360"/>
      </w:pPr>
    </w:lvl>
    <w:lvl w:ilvl="7" w:tplc="04090019" w:tentative="1">
      <w:start w:val="1"/>
      <w:numFmt w:val="lowerLetter"/>
      <w:lvlText w:val="%8."/>
      <w:lvlJc w:val="left"/>
      <w:pPr>
        <w:tabs>
          <w:tab w:val="num" w:pos="2955"/>
        </w:tabs>
        <w:ind w:left="2955" w:hanging="360"/>
      </w:pPr>
    </w:lvl>
    <w:lvl w:ilvl="8" w:tplc="0409001B" w:tentative="1">
      <w:start w:val="1"/>
      <w:numFmt w:val="lowerRoman"/>
      <w:lvlText w:val="%9."/>
      <w:lvlJc w:val="right"/>
      <w:pPr>
        <w:tabs>
          <w:tab w:val="num" w:pos="3675"/>
        </w:tabs>
        <w:ind w:left="3675" w:hanging="180"/>
      </w:pPr>
    </w:lvl>
  </w:abstractNum>
  <w:abstractNum w:abstractNumId="37" w15:restartNumberingAfterBreak="0">
    <w:nsid w:val="7E1B174B"/>
    <w:multiLevelType w:val="hybridMultilevel"/>
    <w:tmpl w:val="B18029C0"/>
    <w:lvl w:ilvl="0" w:tplc="AE3EF6D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2"/>
  </w:num>
  <w:num w:numId="2">
    <w:abstractNumId w:val="30"/>
  </w:num>
  <w:num w:numId="3">
    <w:abstractNumId w:val="25"/>
  </w:num>
  <w:num w:numId="4">
    <w:abstractNumId w:val="13"/>
  </w:num>
  <w:num w:numId="5">
    <w:abstractNumId w:val="24"/>
  </w:num>
  <w:num w:numId="6">
    <w:abstractNumId w:val="29"/>
  </w:num>
  <w:num w:numId="7">
    <w:abstractNumId w:val="34"/>
  </w:num>
  <w:num w:numId="8">
    <w:abstractNumId w:val="17"/>
  </w:num>
  <w:num w:numId="9">
    <w:abstractNumId w:val="28"/>
  </w:num>
  <w:num w:numId="10">
    <w:abstractNumId w:val="7"/>
  </w:num>
  <w:num w:numId="11">
    <w:abstractNumId w:val="9"/>
  </w:num>
  <w:num w:numId="12">
    <w:abstractNumId w:val="18"/>
  </w:num>
  <w:num w:numId="13">
    <w:abstractNumId w:val="4"/>
  </w:num>
  <w:num w:numId="14">
    <w:abstractNumId w:val="3"/>
  </w:num>
  <w:num w:numId="15">
    <w:abstractNumId w:val="6"/>
  </w:num>
  <w:num w:numId="16">
    <w:abstractNumId w:val="23"/>
  </w:num>
  <w:num w:numId="17">
    <w:abstractNumId w:val="16"/>
  </w:num>
  <w:num w:numId="18">
    <w:abstractNumId w:val="14"/>
  </w:num>
  <w:num w:numId="19">
    <w:abstractNumId w:val="33"/>
  </w:num>
  <w:num w:numId="20">
    <w:abstractNumId w:val="10"/>
  </w:num>
  <w:num w:numId="21">
    <w:abstractNumId w:val="15"/>
  </w:num>
  <w:num w:numId="22">
    <w:abstractNumId w:val="0"/>
  </w:num>
  <w:num w:numId="23">
    <w:abstractNumId w:val="27"/>
  </w:num>
  <w:num w:numId="24">
    <w:abstractNumId w:val="31"/>
  </w:num>
  <w:num w:numId="25">
    <w:abstractNumId w:val="19"/>
  </w:num>
  <w:num w:numId="26">
    <w:abstractNumId w:val="26"/>
  </w:num>
  <w:num w:numId="27">
    <w:abstractNumId w:val="8"/>
  </w:num>
  <w:num w:numId="28">
    <w:abstractNumId w:val="20"/>
  </w:num>
  <w:num w:numId="29">
    <w:abstractNumId w:val="32"/>
  </w:num>
  <w:num w:numId="30">
    <w:abstractNumId w:val="2"/>
  </w:num>
  <w:num w:numId="31">
    <w:abstractNumId w:val="12"/>
  </w:num>
  <w:num w:numId="32">
    <w:abstractNumId w:val="21"/>
  </w:num>
  <w:num w:numId="33">
    <w:abstractNumId w:val="11"/>
  </w:num>
  <w:num w:numId="34">
    <w:abstractNumId w:val="1"/>
  </w:num>
  <w:num w:numId="35">
    <w:abstractNumId w:val="5"/>
  </w:num>
  <w:num w:numId="36">
    <w:abstractNumId w:val="36"/>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71EA0"/>
    <w:rsid w:val="00076AFF"/>
    <w:rsid w:val="000C7C46"/>
    <w:rsid w:val="000E76E1"/>
    <w:rsid w:val="0010022F"/>
    <w:rsid w:val="001103D7"/>
    <w:rsid w:val="00114E65"/>
    <w:rsid w:val="0014371F"/>
    <w:rsid w:val="00155C45"/>
    <w:rsid w:val="00183993"/>
    <w:rsid w:val="001A18C2"/>
    <w:rsid w:val="00227981"/>
    <w:rsid w:val="00270076"/>
    <w:rsid w:val="002B6FF2"/>
    <w:rsid w:val="002C2B31"/>
    <w:rsid w:val="002C563D"/>
    <w:rsid w:val="002D213E"/>
    <w:rsid w:val="002E33FF"/>
    <w:rsid w:val="00304097"/>
    <w:rsid w:val="003202C5"/>
    <w:rsid w:val="003845EB"/>
    <w:rsid w:val="003F3F7A"/>
    <w:rsid w:val="004205EB"/>
    <w:rsid w:val="004E4EF2"/>
    <w:rsid w:val="004E76A5"/>
    <w:rsid w:val="005176E6"/>
    <w:rsid w:val="005361BB"/>
    <w:rsid w:val="005455F7"/>
    <w:rsid w:val="00546000"/>
    <w:rsid w:val="00546F78"/>
    <w:rsid w:val="00673751"/>
    <w:rsid w:val="00685F10"/>
    <w:rsid w:val="006B4A23"/>
    <w:rsid w:val="00716D06"/>
    <w:rsid w:val="007571CE"/>
    <w:rsid w:val="00784273"/>
    <w:rsid w:val="007A0A2A"/>
    <w:rsid w:val="007C5164"/>
    <w:rsid w:val="00816BAC"/>
    <w:rsid w:val="008A3974"/>
    <w:rsid w:val="008E7A28"/>
    <w:rsid w:val="00937002"/>
    <w:rsid w:val="00955A84"/>
    <w:rsid w:val="009B3736"/>
    <w:rsid w:val="009B6DD1"/>
    <w:rsid w:val="00A20F19"/>
    <w:rsid w:val="00A63D3D"/>
    <w:rsid w:val="00A83360"/>
    <w:rsid w:val="00AE76B4"/>
    <w:rsid w:val="00B36908"/>
    <w:rsid w:val="00B7554C"/>
    <w:rsid w:val="00B76B70"/>
    <w:rsid w:val="00BA2D35"/>
    <w:rsid w:val="00BB7F39"/>
    <w:rsid w:val="00BC2C74"/>
    <w:rsid w:val="00BE723D"/>
    <w:rsid w:val="00C01FBC"/>
    <w:rsid w:val="00C32E60"/>
    <w:rsid w:val="00C8482A"/>
    <w:rsid w:val="00CB13A4"/>
    <w:rsid w:val="00D06976"/>
    <w:rsid w:val="00D31B44"/>
    <w:rsid w:val="00D84BA7"/>
    <w:rsid w:val="00D84C4B"/>
    <w:rsid w:val="00DC32AC"/>
    <w:rsid w:val="00E305C4"/>
    <w:rsid w:val="00E468E0"/>
    <w:rsid w:val="00E82C50"/>
    <w:rsid w:val="00E843E2"/>
    <w:rsid w:val="00ED151B"/>
    <w:rsid w:val="00F00BE1"/>
    <w:rsid w:val="00F02100"/>
    <w:rsid w:val="00F60420"/>
    <w:rsid w:val="00F66DC4"/>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3360"/>
    <w:pPr>
      <w:spacing w:before="100" w:beforeAutospacing="1" w:after="100" w:afterAutospacing="1"/>
      <w:jc w:val="left"/>
    </w:pPr>
    <w:rPr>
      <w:rFonts w:ascii="Times New Roman" w:hAnsi="Times New Roman" w:cs="Times New Roman"/>
      <w:color w:val="auto"/>
    </w:rPr>
  </w:style>
  <w:style w:type="paragraph" w:styleId="FootnoteText">
    <w:name w:val="footnote text"/>
    <w:basedOn w:val="Normal"/>
    <w:link w:val="FootnoteTextChar"/>
    <w:uiPriority w:val="99"/>
    <w:semiHidden/>
    <w:unhideWhenUsed/>
    <w:rsid w:val="00A83360"/>
    <w:rPr>
      <w:rFonts w:ascii="Times New Roman" w:eastAsiaTheme="minorHAnsi" w:hAnsi="Times New Roman" w:cstheme="minorBidi"/>
      <w:color w:val="auto"/>
      <w:sz w:val="20"/>
      <w:szCs w:val="29"/>
      <w:lang w:bidi="bo-CN"/>
    </w:rPr>
  </w:style>
  <w:style w:type="character" w:customStyle="1" w:styleId="FootnoteTextChar">
    <w:name w:val="Footnote Text Char"/>
    <w:basedOn w:val="DefaultParagraphFont"/>
    <w:link w:val="FootnoteText"/>
    <w:uiPriority w:val="99"/>
    <w:semiHidden/>
    <w:rsid w:val="00A83360"/>
    <w:rPr>
      <w:sz w:val="20"/>
      <w:szCs w:val="29"/>
    </w:rPr>
  </w:style>
  <w:style w:type="character" w:styleId="FootnoteReference">
    <w:name w:val="footnote reference"/>
    <w:basedOn w:val="DefaultParagraphFont"/>
    <w:uiPriority w:val="99"/>
    <w:semiHidden/>
    <w:unhideWhenUsed/>
    <w:rsid w:val="00A83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48</cp:revision>
  <cp:lastPrinted>2018-02-27T03:27:00Z</cp:lastPrinted>
  <dcterms:created xsi:type="dcterms:W3CDTF">2017-03-22T03:34:00Z</dcterms:created>
  <dcterms:modified xsi:type="dcterms:W3CDTF">2018-02-27T03:27:00Z</dcterms:modified>
</cp:coreProperties>
</file>